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68" w:rsidRPr="00107EA3" w:rsidRDefault="00320E68" w:rsidP="00320E68">
      <w:pPr>
        <w:spacing w:after="0" w:line="240" w:lineRule="atLeast"/>
        <w:jc w:val="both"/>
        <w:rPr>
          <w:rFonts w:cs="Times New Roman"/>
          <w:sz w:val="22"/>
          <w:szCs w:val="22"/>
        </w:rPr>
      </w:pPr>
    </w:p>
    <w:p w:rsidR="00320E68" w:rsidRPr="00107EA3" w:rsidRDefault="00320E68" w:rsidP="00320E68">
      <w:pPr>
        <w:spacing w:after="0" w:line="240" w:lineRule="atLeast"/>
        <w:jc w:val="center"/>
        <w:rPr>
          <w:rFonts w:cs="Times New Roman"/>
          <w:sz w:val="22"/>
          <w:szCs w:val="22"/>
        </w:rPr>
      </w:pPr>
      <w:r w:rsidRPr="00107EA3">
        <w:rPr>
          <w:rFonts w:cs="Times New Roman"/>
          <w:sz w:val="22"/>
          <w:szCs w:val="22"/>
        </w:rPr>
        <w:t xml:space="preserve">G 34 </w:t>
      </w:r>
      <w:r w:rsidR="00E476DA" w:rsidRPr="00107EA3">
        <w:rPr>
          <w:rFonts w:cs="Times New Roman"/>
          <w:sz w:val="22"/>
          <w:szCs w:val="22"/>
        </w:rPr>
        <w:t>Storia delle idee</w:t>
      </w:r>
      <w:r w:rsidRPr="00107EA3">
        <w:rPr>
          <w:rFonts w:cs="Times New Roman"/>
          <w:sz w:val="22"/>
          <w:szCs w:val="22"/>
        </w:rPr>
        <w:t xml:space="preserve"> 1</w:t>
      </w:r>
    </w:p>
    <w:p w:rsidR="00320E68" w:rsidRPr="00107EA3" w:rsidRDefault="00320E68" w:rsidP="00320E68">
      <w:pPr>
        <w:spacing w:after="0" w:line="240" w:lineRule="atLeast"/>
        <w:jc w:val="center"/>
        <w:rPr>
          <w:rFonts w:cs="Times New Roman"/>
          <w:sz w:val="22"/>
          <w:szCs w:val="22"/>
        </w:rPr>
      </w:pPr>
    </w:p>
    <w:p w:rsidR="00320E68" w:rsidRPr="00107EA3" w:rsidRDefault="00320E68" w:rsidP="00320E68">
      <w:pPr>
        <w:spacing w:after="0" w:line="240" w:lineRule="atLeast"/>
        <w:jc w:val="center"/>
        <w:rPr>
          <w:rFonts w:cs="Times New Roman"/>
          <w:sz w:val="22"/>
          <w:szCs w:val="22"/>
        </w:rPr>
      </w:pPr>
    </w:p>
    <w:p w:rsidR="00320E68" w:rsidRPr="00107EA3" w:rsidRDefault="00320E68" w:rsidP="00320E68">
      <w:pPr>
        <w:spacing w:after="0" w:line="240" w:lineRule="atLeast"/>
        <w:jc w:val="center"/>
        <w:rPr>
          <w:rFonts w:cs="Times New Roman"/>
          <w:sz w:val="22"/>
          <w:szCs w:val="22"/>
        </w:rPr>
      </w:pPr>
    </w:p>
    <w:p w:rsidR="00320E68" w:rsidRPr="00107EA3" w:rsidRDefault="00320E68" w:rsidP="00320E68">
      <w:pPr>
        <w:spacing w:after="0" w:line="240" w:lineRule="atLeast"/>
        <w:jc w:val="center"/>
        <w:rPr>
          <w:rFonts w:cs="Times New Roman"/>
          <w:sz w:val="22"/>
          <w:szCs w:val="22"/>
        </w:rPr>
      </w:pPr>
    </w:p>
    <w:p w:rsidR="00320E68" w:rsidRPr="00107EA3" w:rsidRDefault="00320E68" w:rsidP="00320E68">
      <w:pPr>
        <w:spacing w:after="0" w:line="240" w:lineRule="atLeast"/>
        <w:jc w:val="center"/>
        <w:rPr>
          <w:rFonts w:cs="Times New Roman"/>
          <w:sz w:val="22"/>
          <w:szCs w:val="22"/>
        </w:rPr>
      </w:pPr>
    </w:p>
    <w:p w:rsidR="00320E68" w:rsidRPr="00107EA3" w:rsidRDefault="00320E68" w:rsidP="00320E68">
      <w:pPr>
        <w:spacing w:after="0" w:line="240" w:lineRule="atLeast"/>
        <w:jc w:val="center"/>
        <w:rPr>
          <w:rFonts w:cs="Times New Roman"/>
          <w:sz w:val="22"/>
          <w:szCs w:val="22"/>
        </w:rPr>
      </w:pPr>
    </w:p>
    <w:p w:rsidR="00320E68" w:rsidRPr="00107EA3" w:rsidRDefault="00320E68" w:rsidP="00320E68">
      <w:pPr>
        <w:spacing w:after="0" w:line="240" w:lineRule="atLeast"/>
        <w:jc w:val="both"/>
        <w:rPr>
          <w:rFonts w:cs="Times New Roman"/>
          <w:sz w:val="22"/>
          <w:szCs w:val="22"/>
        </w:rPr>
      </w:pPr>
      <w:r w:rsidRPr="00107EA3">
        <w:rPr>
          <w:rFonts w:cs="Times New Roman"/>
          <w:sz w:val="22"/>
          <w:szCs w:val="22"/>
        </w:rPr>
        <w:tab/>
        <w:t>L'anno scorso abbiamo riflettuto insieme su quelli che San Giovanni Paolo II e Benedetto XVI ci hanno insegnato a chiamare “</w:t>
      </w:r>
      <w:r w:rsidRPr="00107EA3">
        <w:rPr>
          <w:rFonts w:cs="Times New Roman"/>
          <w:b/>
          <w:bCs/>
          <w:sz w:val="22"/>
          <w:szCs w:val="22"/>
        </w:rPr>
        <w:t>valori non negoziabili</w:t>
      </w:r>
      <w:r w:rsidRPr="00107EA3">
        <w:rPr>
          <w:rFonts w:cs="Times New Roman"/>
          <w:sz w:val="22"/>
          <w:szCs w:val="22"/>
        </w:rPr>
        <w:t>” e abbiamo dovuto constatare ancora una volta che nel mondo di oggi non sono (più) valori universalmente accettati o, se in teoria lo sono, di fatto sono continuamente traditi.</w:t>
      </w:r>
    </w:p>
    <w:p w:rsidR="00320E68" w:rsidRPr="00107EA3" w:rsidRDefault="00320E68" w:rsidP="00320E68">
      <w:pPr>
        <w:spacing w:after="0" w:line="240" w:lineRule="atLeast"/>
        <w:ind w:firstLine="708"/>
        <w:jc w:val="both"/>
        <w:rPr>
          <w:rFonts w:cs="Times New Roman"/>
          <w:sz w:val="22"/>
          <w:szCs w:val="22"/>
        </w:rPr>
      </w:pPr>
      <w:r w:rsidRPr="00107EA3">
        <w:rPr>
          <w:rFonts w:cs="Times New Roman"/>
          <w:sz w:val="22"/>
          <w:szCs w:val="22"/>
        </w:rPr>
        <w:t xml:space="preserve">La maggior parte delle persone sembra agire, muoversi, scegliere in base ad altri principi (che noi consideriamo </w:t>
      </w:r>
      <w:r w:rsidRPr="00107EA3">
        <w:rPr>
          <w:rFonts w:cs="Times New Roman"/>
          <w:i/>
          <w:iCs/>
          <w:sz w:val="22"/>
          <w:szCs w:val="22"/>
        </w:rPr>
        <w:t>disvalori</w:t>
      </w:r>
      <w:r w:rsidRPr="00107EA3">
        <w:rPr>
          <w:rFonts w:cs="Times New Roman"/>
          <w:sz w:val="22"/>
          <w:szCs w:val="22"/>
        </w:rPr>
        <w:t xml:space="preserve">). </w:t>
      </w:r>
    </w:p>
    <w:p w:rsidR="00320E68" w:rsidRPr="00107EA3" w:rsidRDefault="00320E68" w:rsidP="00320E68">
      <w:pPr>
        <w:spacing w:after="0" w:line="240" w:lineRule="atLeast"/>
        <w:jc w:val="both"/>
        <w:rPr>
          <w:rFonts w:cs="Times New Roman"/>
          <w:sz w:val="22"/>
          <w:szCs w:val="22"/>
        </w:rPr>
      </w:pPr>
      <w:r w:rsidRPr="00107EA3">
        <w:rPr>
          <w:rFonts w:cs="Times New Roman"/>
          <w:sz w:val="22"/>
          <w:szCs w:val="22"/>
        </w:rPr>
        <w:tab/>
        <w:t xml:space="preserve">Non è sempre stato così; basta pensare a quello che era il modo di vivere dei nostri genitori o dei nostri nonni per rendersene conto: c'è stato negli ultimi cento anni un cambiamento radicale, non solo  nel modo di vivere, ma anche nel modo di pensare, per cui molto rapidamente ciò che prima era considerato, ad esempio, socialmente inaccettabile, oggi  appare normale e anzi desiderabile. Al contrario, comportamenti, abitudini, tradizioni che facevano parte del bagaglio culturale e sociale  delle persone, vengono oggi guardati con sospetto, quando non apertamente vilipesi. Qualche esempio: anche al tempo dei nostri nonni gli uomini tradivano le mogli (e viceversa, sebbene più di rado), ma l'adulterio era considerato riprovevole, socialmente inaccettabile. Chi oggi si meraviglia più se una coppia si separa, perché lui o lei si è innamorato/a di un'altra persona e </w:t>
      </w:r>
      <w:r w:rsidRPr="00107EA3">
        <w:rPr>
          <w:rFonts w:cs="Times New Roman"/>
          <w:i/>
          <w:iCs/>
          <w:sz w:val="22"/>
          <w:szCs w:val="22"/>
        </w:rPr>
        <w:t xml:space="preserve">ha </w:t>
      </w:r>
      <w:r w:rsidRPr="00107EA3">
        <w:rPr>
          <w:rFonts w:cs="Times New Roman"/>
          <w:sz w:val="22"/>
          <w:szCs w:val="22"/>
        </w:rPr>
        <w:t xml:space="preserve">(così si sostiene) </w:t>
      </w:r>
      <w:r w:rsidRPr="00107EA3">
        <w:rPr>
          <w:rFonts w:cs="Times New Roman"/>
          <w:i/>
          <w:iCs/>
          <w:sz w:val="22"/>
          <w:szCs w:val="22"/>
        </w:rPr>
        <w:t>il diritto di essere felice</w:t>
      </w:r>
      <w:r w:rsidRPr="00107EA3">
        <w:rPr>
          <w:rFonts w:cs="Times New Roman"/>
          <w:sz w:val="22"/>
          <w:szCs w:val="22"/>
        </w:rPr>
        <w:t xml:space="preserve">? Il matrimonio non è più </w:t>
      </w:r>
      <w:r w:rsidRPr="00107EA3">
        <w:rPr>
          <w:rFonts w:cs="Times New Roman"/>
          <w:i/>
          <w:iCs/>
          <w:sz w:val="22"/>
          <w:szCs w:val="22"/>
        </w:rPr>
        <w:t>per sempre</w:t>
      </w:r>
      <w:r w:rsidRPr="00107EA3">
        <w:rPr>
          <w:rFonts w:cs="Times New Roman"/>
          <w:sz w:val="22"/>
          <w:szCs w:val="22"/>
        </w:rPr>
        <w:t xml:space="preserve">, ma </w:t>
      </w:r>
      <w:r w:rsidRPr="00107EA3">
        <w:rPr>
          <w:rFonts w:cs="Times New Roman"/>
          <w:i/>
          <w:iCs/>
          <w:sz w:val="22"/>
          <w:szCs w:val="22"/>
        </w:rPr>
        <w:t xml:space="preserve">finché dura. </w:t>
      </w:r>
      <w:r w:rsidRPr="00107EA3">
        <w:rPr>
          <w:rFonts w:cs="Times New Roman"/>
          <w:sz w:val="22"/>
          <w:szCs w:val="22"/>
        </w:rPr>
        <w:t xml:space="preserve">E ancora: anche 100 anni fa le donne (purtroppo!)  abortivano, spesso costrette dalle circostanze, dalle convenienze, dai mariti, ma l'aborto non era come oggi considerato </w:t>
      </w:r>
      <w:r w:rsidRPr="00107EA3">
        <w:rPr>
          <w:rFonts w:cs="Times New Roman"/>
          <w:i/>
          <w:iCs/>
          <w:sz w:val="22"/>
          <w:szCs w:val="22"/>
        </w:rPr>
        <w:t>un diritto della donna</w:t>
      </w:r>
      <w:r w:rsidRPr="00107EA3">
        <w:rPr>
          <w:rFonts w:cs="Times New Roman"/>
          <w:sz w:val="22"/>
          <w:szCs w:val="22"/>
        </w:rPr>
        <w:t xml:space="preserve"> garantito dalla legge. Gli esempi potrebbero continuare.</w:t>
      </w:r>
    </w:p>
    <w:p w:rsidR="00320E68" w:rsidRPr="00107EA3" w:rsidRDefault="00320E68" w:rsidP="00E476DA">
      <w:pPr>
        <w:spacing w:after="0" w:line="240" w:lineRule="atLeast"/>
        <w:ind w:firstLine="708"/>
        <w:jc w:val="both"/>
        <w:rPr>
          <w:rFonts w:cs="Times New Roman"/>
          <w:sz w:val="22"/>
          <w:szCs w:val="22"/>
        </w:rPr>
      </w:pPr>
      <w:r w:rsidRPr="00107EA3">
        <w:rPr>
          <w:rFonts w:cs="Times New Roman"/>
          <w:sz w:val="22"/>
          <w:szCs w:val="22"/>
        </w:rPr>
        <w:t xml:space="preserve">Quello che viene da chiedersi è: </w:t>
      </w:r>
      <w:r w:rsidRPr="00107EA3">
        <w:rPr>
          <w:rFonts w:cs="Times New Roman"/>
          <w:b/>
          <w:bCs/>
          <w:sz w:val="22"/>
          <w:szCs w:val="22"/>
        </w:rPr>
        <w:t>COME</w:t>
      </w:r>
      <w:r w:rsidRPr="00107EA3">
        <w:rPr>
          <w:rFonts w:cs="Times New Roman"/>
          <w:sz w:val="22"/>
          <w:szCs w:val="22"/>
        </w:rPr>
        <w:t xml:space="preserve"> avviene tutto ciò? E </w:t>
      </w:r>
      <w:r w:rsidRPr="00107EA3">
        <w:rPr>
          <w:rFonts w:cs="Times New Roman"/>
          <w:b/>
          <w:bCs/>
          <w:sz w:val="22"/>
          <w:szCs w:val="22"/>
        </w:rPr>
        <w:t>PERCHE'</w:t>
      </w:r>
      <w:r w:rsidRPr="00107EA3">
        <w:rPr>
          <w:rFonts w:cs="Times New Roman"/>
          <w:sz w:val="22"/>
          <w:szCs w:val="22"/>
        </w:rPr>
        <w:t xml:space="preserve">? Che cosa ha determinato questo stravolgimento di valori? </w:t>
      </w:r>
    </w:p>
    <w:p w:rsidR="00320E68" w:rsidRPr="00107EA3" w:rsidRDefault="00320E68" w:rsidP="00E476DA">
      <w:pPr>
        <w:spacing w:after="0" w:line="240" w:lineRule="atLeast"/>
        <w:ind w:firstLine="708"/>
        <w:jc w:val="both"/>
        <w:rPr>
          <w:rFonts w:cs="Times New Roman"/>
          <w:sz w:val="22"/>
          <w:szCs w:val="22"/>
        </w:rPr>
      </w:pPr>
      <w:r w:rsidRPr="00107EA3">
        <w:rPr>
          <w:rFonts w:cs="Times New Roman"/>
          <w:sz w:val="22"/>
          <w:szCs w:val="22"/>
        </w:rPr>
        <w:t>Un primo concetto su cui riflettere è:</w:t>
      </w:r>
    </w:p>
    <w:p w:rsidR="00320E68" w:rsidRPr="00107EA3" w:rsidRDefault="00320E68" w:rsidP="00320E68">
      <w:pPr>
        <w:spacing w:after="0" w:line="240" w:lineRule="atLeast"/>
        <w:jc w:val="both"/>
        <w:rPr>
          <w:rFonts w:cs="Times New Roman"/>
          <w:b/>
          <w:bCs/>
          <w:sz w:val="22"/>
          <w:szCs w:val="22"/>
        </w:rPr>
      </w:pPr>
      <w:r w:rsidRPr="00107EA3">
        <w:rPr>
          <w:rFonts w:cs="Times New Roman"/>
          <w:sz w:val="22"/>
          <w:szCs w:val="22"/>
        </w:rPr>
        <w:t xml:space="preserve">- </w:t>
      </w:r>
      <w:r w:rsidRPr="00107EA3">
        <w:rPr>
          <w:rFonts w:cs="Times New Roman"/>
          <w:b/>
          <w:bCs/>
          <w:sz w:val="22"/>
          <w:szCs w:val="22"/>
        </w:rPr>
        <w:t xml:space="preserve">il cambiamento (il sovvertimento) che ci appare improvviso, in realtà viene da lontano, da molto lontano. </w:t>
      </w:r>
    </w:p>
    <w:p w:rsidR="00320E68" w:rsidRPr="00107EA3" w:rsidRDefault="00320E68" w:rsidP="00E476DA">
      <w:pPr>
        <w:spacing w:after="0" w:line="240" w:lineRule="atLeast"/>
        <w:ind w:firstLine="708"/>
        <w:jc w:val="both"/>
        <w:rPr>
          <w:rFonts w:cs="Times New Roman"/>
          <w:sz w:val="22"/>
          <w:szCs w:val="22"/>
        </w:rPr>
      </w:pPr>
      <w:r w:rsidRPr="00107EA3">
        <w:rPr>
          <w:rFonts w:cs="Times New Roman"/>
          <w:b/>
          <w:bCs/>
          <w:sz w:val="22"/>
          <w:szCs w:val="22"/>
        </w:rPr>
        <w:t xml:space="preserve">E' il frutto di idee, di filosofie </w:t>
      </w:r>
      <w:r w:rsidRPr="00107EA3">
        <w:rPr>
          <w:rFonts w:cs="Times New Roman"/>
          <w:sz w:val="22"/>
          <w:szCs w:val="22"/>
        </w:rPr>
        <w:t xml:space="preserve">che nascono all'interno di </w:t>
      </w:r>
      <w:proofErr w:type="spellStart"/>
      <w:r w:rsidRPr="00107EA3">
        <w:rPr>
          <w:rFonts w:cs="Times New Roman"/>
          <w:sz w:val="22"/>
          <w:szCs w:val="22"/>
        </w:rPr>
        <w:t>élites</w:t>
      </w:r>
      <w:proofErr w:type="spellEnd"/>
      <w:r w:rsidRPr="00107EA3">
        <w:rPr>
          <w:rFonts w:cs="Times New Roman"/>
          <w:sz w:val="22"/>
          <w:szCs w:val="22"/>
        </w:rPr>
        <w:t xml:space="preserve"> sociali e culturali, si diffondono tramite libri e riviste, raggiungono lentamente anche gli strati sociali meno acculturati, attraverso mezzi di comunicazione che con il passare del tempo diventano via </w:t>
      </w:r>
      <w:proofErr w:type="spellStart"/>
      <w:r w:rsidRPr="00107EA3">
        <w:rPr>
          <w:rFonts w:cs="Times New Roman"/>
          <w:sz w:val="22"/>
          <w:szCs w:val="22"/>
        </w:rPr>
        <w:t>via</w:t>
      </w:r>
      <w:proofErr w:type="spellEnd"/>
      <w:r w:rsidRPr="00107EA3">
        <w:rPr>
          <w:rFonts w:cs="Times New Roman"/>
          <w:sz w:val="22"/>
          <w:szCs w:val="22"/>
        </w:rPr>
        <w:t xml:space="preserve"> sempre più penetranti ed efficaci (vignette,  giornali, riviste di gossip, radio, televisione, internet...) e influenzano le scelte e i comportamenti delle persone.</w:t>
      </w:r>
    </w:p>
    <w:p w:rsidR="00320E68" w:rsidRPr="00107EA3" w:rsidRDefault="00320E68" w:rsidP="00E476DA">
      <w:pPr>
        <w:spacing w:after="0" w:line="240" w:lineRule="atLeast"/>
        <w:ind w:firstLine="708"/>
        <w:jc w:val="both"/>
        <w:rPr>
          <w:rFonts w:cs="Times New Roman"/>
          <w:sz w:val="22"/>
          <w:szCs w:val="22"/>
        </w:rPr>
      </w:pPr>
      <w:r w:rsidRPr="00107EA3">
        <w:rPr>
          <w:rFonts w:cs="Times New Roman"/>
          <w:sz w:val="22"/>
          <w:szCs w:val="22"/>
        </w:rPr>
        <w:t xml:space="preserve">A questo proposito, va anche detto che esiste una vera e propria </w:t>
      </w:r>
      <w:r w:rsidRPr="00107EA3">
        <w:rPr>
          <w:rFonts w:cs="Times New Roman"/>
          <w:b/>
          <w:bCs/>
          <w:sz w:val="22"/>
          <w:szCs w:val="22"/>
        </w:rPr>
        <w:t xml:space="preserve"> tecnica di manipolazione dell'opinione pubblica a piccoli passi </w:t>
      </w:r>
      <w:r w:rsidRPr="00107EA3">
        <w:rPr>
          <w:rFonts w:cs="Times New Roman"/>
          <w:sz w:val="22"/>
          <w:szCs w:val="22"/>
        </w:rPr>
        <w:t>chiamata “</w:t>
      </w:r>
      <w:r w:rsidRPr="00107EA3">
        <w:rPr>
          <w:rFonts w:cs="Times New Roman"/>
          <w:b/>
          <w:bCs/>
          <w:sz w:val="22"/>
          <w:szCs w:val="22"/>
        </w:rPr>
        <w:t xml:space="preserve">Finestra di </w:t>
      </w:r>
      <w:proofErr w:type="spellStart"/>
      <w:r w:rsidRPr="00107EA3">
        <w:rPr>
          <w:rFonts w:cs="Times New Roman"/>
          <w:b/>
          <w:bCs/>
          <w:sz w:val="22"/>
          <w:szCs w:val="22"/>
        </w:rPr>
        <w:t>Overton</w:t>
      </w:r>
      <w:proofErr w:type="spellEnd"/>
      <w:r w:rsidRPr="00107EA3">
        <w:rPr>
          <w:rFonts w:cs="Times New Roman"/>
          <w:sz w:val="22"/>
          <w:szCs w:val="22"/>
        </w:rPr>
        <w:t xml:space="preserve">”: </w:t>
      </w:r>
    </w:p>
    <w:p w:rsidR="00320E68" w:rsidRPr="00107EA3" w:rsidRDefault="00320E68" w:rsidP="00E476DA">
      <w:pPr>
        <w:pStyle w:val="TextBody"/>
        <w:spacing w:after="0" w:line="240" w:lineRule="atLeast"/>
        <w:ind w:firstLine="708"/>
        <w:contextualSpacing/>
        <w:jc w:val="both"/>
        <w:rPr>
          <w:rFonts w:cs="Times New Roman"/>
          <w:color w:val="auto"/>
          <w:sz w:val="22"/>
          <w:szCs w:val="22"/>
        </w:rPr>
      </w:pPr>
      <w:r w:rsidRPr="00107EA3">
        <w:rPr>
          <w:rFonts w:cs="Times New Roman"/>
          <w:color w:val="auto"/>
          <w:sz w:val="22"/>
          <w:szCs w:val="22"/>
        </w:rPr>
        <w:t xml:space="preserve">Il sociologo statunitense J. </w:t>
      </w:r>
      <w:proofErr w:type="spellStart"/>
      <w:r w:rsidRPr="00107EA3">
        <w:rPr>
          <w:rFonts w:cs="Times New Roman"/>
          <w:color w:val="auto"/>
          <w:sz w:val="22"/>
          <w:szCs w:val="22"/>
        </w:rPr>
        <w:t>Overton</w:t>
      </w:r>
      <w:proofErr w:type="spellEnd"/>
      <w:r w:rsidRPr="00107EA3">
        <w:rPr>
          <w:rFonts w:cs="Times New Roman"/>
          <w:color w:val="auto"/>
          <w:sz w:val="22"/>
          <w:szCs w:val="22"/>
        </w:rPr>
        <w:t xml:space="preserve"> (1960-2003), infatti, ha spiegato che le idee   attraversano varie  fasi</w:t>
      </w:r>
      <w:bookmarkStart w:id="0" w:name="p_401"/>
      <w:bookmarkEnd w:id="0"/>
      <w:r w:rsidRPr="00107EA3">
        <w:rPr>
          <w:rFonts w:cs="Times New Roman"/>
          <w:color w:val="auto"/>
          <w:sz w:val="22"/>
          <w:szCs w:val="22"/>
        </w:rPr>
        <w:t xml:space="preserve"> </w:t>
      </w:r>
    </w:p>
    <w:p w:rsidR="00320E68" w:rsidRPr="00107EA3" w:rsidRDefault="00320E68" w:rsidP="00E476DA">
      <w:pPr>
        <w:pStyle w:val="TextBody"/>
        <w:spacing w:after="0" w:line="240" w:lineRule="atLeast"/>
        <w:ind w:left="2124"/>
        <w:contextualSpacing/>
        <w:jc w:val="both"/>
        <w:rPr>
          <w:rFonts w:cs="Times New Roman"/>
          <w:color w:val="auto"/>
          <w:sz w:val="22"/>
          <w:szCs w:val="22"/>
        </w:rPr>
      </w:pPr>
      <w:r w:rsidRPr="00107EA3">
        <w:rPr>
          <w:rFonts w:cs="Times New Roman"/>
          <w:color w:val="auto"/>
          <w:sz w:val="22"/>
          <w:szCs w:val="22"/>
        </w:rPr>
        <w:t>- impensabili (inaccettabile, vietato);</w:t>
      </w:r>
    </w:p>
    <w:p w:rsidR="00320E68" w:rsidRPr="00107EA3" w:rsidRDefault="00320E68" w:rsidP="00E476DA">
      <w:pPr>
        <w:pStyle w:val="TextBody"/>
        <w:widowControl/>
        <w:pBdr>
          <w:top w:val="nil"/>
          <w:left w:val="nil"/>
          <w:bottom w:val="nil"/>
          <w:right w:val="nil"/>
        </w:pBdr>
        <w:shd w:val="clear" w:color="auto" w:fill="FFFFFF"/>
        <w:spacing w:after="0" w:line="240" w:lineRule="atLeast"/>
        <w:ind w:left="2124"/>
        <w:contextualSpacing/>
        <w:rPr>
          <w:rFonts w:cs="Times New Roman"/>
          <w:color w:val="auto"/>
          <w:sz w:val="22"/>
          <w:szCs w:val="22"/>
        </w:rPr>
      </w:pPr>
      <w:bookmarkStart w:id="1" w:name="p_501"/>
      <w:bookmarkEnd w:id="1"/>
      <w:r w:rsidRPr="00107EA3">
        <w:rPr>
          <w:rFonts w:cs="Times New Roman"/>
          <w:color w:val="auto"/>
          <w:sz w:val="22"/>
          <w:szCs w:val="22"/>
        </w:rPr>
        <w:t>- radicali (vietato ma con delle eccezioni);</w:t>
      </w:r>
    </w:p>
    <w:p w:rsidR="00320E68" w:rsidRPr="00107EA3" w:rsidRDefault="00320E68" w:rsidP="00E476DA">
      <w:pPr>
        <w:pStyle w:val="TextBody"/>
        <w:widowControl/>
        <w:pBdr>
          <w:top w:val="nil"/>
          <w:left w:val="nil"/>
          <w:bottom w:val="nil"/>
          <w:right w:val="nil"/>
        </w:pBdr>
        <w:shd w:val="clear" w:color="auto" w:fill="FFFFFF"/>
        <w:spacing w:after="0" w:line="240" w:lineRule="atLeast"/>
        <w:ind w:left="2124"/>
        <w:contextualSpacing/>
        <w:rPr>
          <w:rFonts w:cs="Times New Roman"/>
          <w:color w:val="auto"/>
          <w:sz w:val="22"/>
          <w:szCs w:val="22"/>
        </w:rPr>
      </w:pPr>
      <w:bookmarkStart w:id="2" w:name="p_601"/>
      <w:bookmarkEnd w:id="2"/>
      <w:r w:rsidRPr="00107EA3">
        <w:rPr>
          <w:rFonts w:cs="Times New Roman"/>
          <w:color w:val="auto"/>
          <w:sz w:val="22"/>
          <w:szCs w:val="22"/>
        </w:rPr>
        <w:t>- accettabili</w:t>
      </w:r>
    </w:p>
    <w:p w:rsidR="00320E68" w:rsidRPr="00107EA3" w:rsidRDefault="00320E68" w:rsidP="00E476DA">
      <w:pPr>
        <w:pStyle w:val="TextBody"/>
        <w:widowControl/>
        <w:pBdr>
          <w:top w:val="nil"/>
          <w:left w:val="nil"/>
          <w:bottom w:val="nil"/>
          <w:right w:val="nil"/>
        </w:pBdr>
        <w:shd w:val="clear" w:color="auto" w:fill="FFFFFF"/>
        <w:spacing w:after="0" w:line="240" w:lineRule="atLeast"/>
        <w:ind w:left="2124"/>
        <w:contextualSpacing/>
        <w:rPr>
          <w:rFonts w:cs="Times New Roman"/>
          <w:color w:val="auto"/>
          <w:sz w:val="22"/>
          <w:szCs w:val="22"/>
        </w:rPr>
      </w:pPr>
      <w:bookmarkStart w:id="3" w:name="p_701"/>
      <w:bookmarkEnd w:id="3"/>
      <w:r w:rsidRPr="00107EA3">
        <w:rPr>
          <w:rFonts w:cs="Times New Roman"/>
          <w:color w:val="auto"/>
          <w:sz w:val="22"/>
          <w:szCs w:val="22"/>
        </w:rPr>
        <w:t>- sensate (razionali)</w:t>
      </w:r>
    </w:p>
    <w:p w:rsidR="00320E68" w:rsidRPr="00107EA3" w:rsidRDefault="00320E68" w:rsidP="00E476DA">
      <w:pPr>
        <w:pStyle w:val="TextBody"/>
        <w:widowControl/>
        <w:pBdr>
          <w:top w:val="nil"/>
          <w:left w:val="nil"/>
          <w:bottom w:val="nil"/>
          <w:right w:val="nil"/>
        </w:pBdr>
        <w:shd w:val="clear" w:color="auto" w:fill="FFFFFF"/>
        <w:spacing w:after="0" w:line="240" w:lineRule="atLeast"/>
        <w:ind w:left="2124"/>
        <w:contextualSpacing/>
        <w:rPr>
          <w:rFonts w:cs="Times New Roman"/>
          <w:color w:val="auto"/>
          <w:sz w:val="22"/>
          <w:szCs w:val="22"/>
        </w:rPr>
      </w:pPr>
      <w:bookmarkStart w:id="4" w:name="p_801"/>
      <w:bookmarkEnd w:id="4"/>
      <w:r w:rsidRPr="00107EA3">
        <w:rPr>
          <w:rFonts w:cs="Times New Roman"/>
          <w:color w:val="auto"/>
          <w:sz w:val="22"/>
          <w:szCs w:val="22"/>
        </w:rPr>
        <w:t>- diffuse (socialmente accettabili)</w:t>
      </w:r>
    </w:p>
    <w:p w:rsidR="00320E68" w:rsidRPr="00107EA3" w:rsidRDefault="00320E68" w:rsidP="00E476DA">
      <w:pPr>
        <w:pStyle w:val="TextBody"/>
        <w:widowControl/>
        <w:pBdr>
          <w:top w:val="nil"/>
          <w:left w:val="nil"/>
          <w:bottom w:val="nil"/>
          <w:right w:val="nil"/>
        </w:pBdr>
        <w:shd w:val="clear" w:color="auto" w:fill="FFFFFF"/>
        <w:spacing w:after="0" w:line="240" w:lineRule="atLeast"/>
        <w:ind w:left="2124"/>
        <w:contextualSpacing/>
        <w:rPr>
          <w:rFonts w:cs="Times New Roman"/>
          <w:color w:val="auto"/>
          <w:sz w:val="22"/>
          <w:szCs w:val="22"/>
        </w:rPr>
      </w:pPr>
      <w:bookmarkStart w:id="5" w:name="p_901"/>
      <w:bookmarkEnd w:id="5"/>
      <w:r w:rsidRPr="00107EA3">
        <w:rPr>
          <w:rFonts w:cs="Times New Roman"/>
          <w:color w:val="auto"/>
          <w:sz w:val="22"/>
          <w:szCs w:val="22"/>
        </w:rPr>
        <w:t>- legalizzate (consacrazione nella politica statale)</w:t>
      </w:r>
    </w:p>
    <w:p w:rsidR="00320E68" w:rsidRDefault="00320E68" w:rsidP="00E476DA">
      <w:pPr>
        <w:pStyle w:val="TextBody"/>
        <w:widowControl/>
        <w:pBdr>
          <w:top w:val="nil"/>
          <w:left w:val="nil"/>
          <w:bottom w:val="nil"/>
          <w:right w:val="nil"/>
        </w:pBdr>
        <w:shd w:val="clear" w:color="auto" w:fill="FFFFFF"/>
        <w:spacing w:after="0" w:line="240" w:lineRule="atLeast"/>
        <w:ind w:firstLine="708"/>
        <w:contextualSpacing/>
        <w:jc w:val="both"/>
        <w:rPr>
          <w:rFonts w:cs="Times New Roman"/>
          <w:color w:val="auto"/>
          <w:sz w:val="22"/>
          <w:szCs w:val="22"/>
        </w:rPr>
      </w:pPr>
      <w:r w:rsidRPr="00107EA3">
        <w:rPr>
          <w:rFonts w:cs="Times New Roman"/>
          <w:color w:val="auto"/>
          <w:sz w:val="22"/>
          <w:szCs w:val="22"/>
        </w:rPr>
        <w:t>Applichiamo questo schema agli esempi fatti sopra  e ci renderemo conto che è veramente così che sono andate le cose per quanto riguarda, ad esempio,  divorzio e aborto. E, a pensarci bene, è così che  si sta diffondendo e affermando la teoria del gender. Per non parlare della droga:  dalla inaccettabilità del consumo di droghe stiamo arrivando alla legalizzazione delle droghe cosiddette leggere.</w:t>
      </w:r>
    </w:p>
    <w:p w:rsidR="00107EA3" w:rsidRPr="00107EA3" w:rsidRDefault="00107EA3" w:rsidP="00E476DA">
      <w:pPr>
        <w:pStyle w:val="TextBody"/>
        <w:widowControl/>
        <w:pBdr>
          <w:top w:val="nil"/>
          <w:left w:val="nil"/>
          <w:bottom w:val="nil"/>
          <w:right w:val="nil"/>
        </w:pBdr>
        <w:shd w:val="clear" w:color="auto" w:fill="FFFFFF"/>
        <w:spacing w:after="0" w:line="240" w:lineRule="atLeast"/>
        <w:ind w:firstLine="708"/>
        <w:contextualSpacing/>
        <w:jc w:val="both"/>
        <w:rPr>
          <w:rFonts w:cs="Times New Roman"/>
          <w:color w:val="auto"/>
          <w:sz w:val="22"/>
          <w:szCs w:val="22"/>
        </w:rPr>
      </w:pPr>
    </w:p>
    <w:p w:rsidR="00320E68" w:rsidRPr="00107EA3" w:rsidRDefault="00320E68" w:rsidP="00E476DA">
      <w:pPr>
        <w:spacing w:after="0" w:line="240" w:lineRule="atLeast"/>
        <w:ind w:firstLine="708"/>
        <w:jc w:val="both"/>
        <w:rPr>
          <w:rFonts w:cs="Times New Roman"/>
          <w:sz w:val="22"/>
          <w:szCs w:val="22"/>
        </w:rPr>
      </w:pPr>
      <w:r w:rsidRPr="00107EA3">
        <w:rPr>
          <w:rFonts w:cs="Times New Roman"/>
          <w:sz w:val="22"/>
          <w:szCs w:val="22"/>
        </w:rPr>
        <w:t>Dobbiamo inoltre tenere presente che:</w:t>
      </w:r>
    </w:p>
    <w:p w:rsidR="00320E68" w:rsidRPr="00107EA3" w:rsidRDefault="00320E68" w:rsidP="00320E68">
      <w:pPr>
        <w:spacing w:after="0" w:line="240" w:lineRule="atLeast"/>
        <w:jc w:val="both"/>
        <w:rPr>
          <w:rFonts w:cs="Times New Roman"/>
          <w:sz w:val="22"/>
          <w:szCs w:val="22"/>
        </w:rPr>
      </w:pPr>
      <w:r w:rsidRPr="00107EA3">
        <w:rPr>
          <w:rFonts w:cs="Times New Roman"/>
          <w:sz w:val="22"/>
          <w:szCs w:val="22"/>
        </w:rPr>
        <w:t xml:space="preserve">- </w:t>
      </w:r>
      <w:r w:rsidRPr="00107EA3">
        <w:rPr>
          <w:rFonts w:cs="Times New Roman"/>
          <w:b/>
          <w:bCs/>
          <w:sz w:val="22"/>
          <w:szCs w:val="22"/>
        </w:rPr>
        <w:t>I nostri comportamenti</w:t>
      </w:r>
      <w:r w:rsidRPr="00107EA3">
        <w:rPr>
          <w:rFonts w:cs="Times New Roman"/>
          <w:sz w:val="22"/>
          <w:szCs w:val="22"/>
        </w:rPr>
        <w:t xml:space="preserve"> </w:t>
      </w:r>
      <w:r w:rsidRPr="00107EA3">
        <w:rPr>
          <w:rFonts w:cs="Times New Roman"/>
          <w:b/>
          <w:bCs/>
          <w:sz w:val="22"/>
          <w:szCs w:val="22"/>
        </w:rPr>
        <w:t>sono la conseguenza delle nostre idee</w:t>
      </w:r>
      <w:r w:rsidRPr="00107EA3">
        <w:rPr>
          <w:rFonts w:cs="Times New Roman"/>
          <w:sz w:val="22"/>
          <w:szCs w:val="22"/>
        </w:rPr>
        <w:t>.</w:t>
      </w:r>
    </w:p>
    <w:p w:rsidR="00320E68" w:rsidRDefault="00320E68" w:rsidP="00320E68">
      <w:pPr>
        <w:spacing w:after="0" w:line="240" w:lineRule="atLeast"/>
        <w:jc w:val="both"/>
        <w:rPr>
          <w:rFonts w:cs="Times New Roman"/>
          <w:sz w:val="22"/>
          <w:szCs w:val="22"/>
        </w:rPr>
      </w:pPr>
      <w:r w:rsidRPr="00107EA3">
        <w:rPr>
          <w:rFonts w:cs="Times New Roman"/>
          <w:sz w:val="22"/>
          <w:szCs w:val="22"/>
        </w:rPr>
        <w:t xml:space="preserve">In altre parole: ognuno di noi vive in un certo modo, fa certe scelte (magari senza rendersene conto) in base alle idee che ha, in base ai principi che la famiglia in cui è nato, l'ambiente in cui è vissuto, la scuola che ha </w:t>
      </w:r>
      <w:r w:rsidRPr="00107EA3">
        <w:rPr>
          <w:rFonts w:cs="Times New Roman"/>
          <w:sz w:val="22"/>
          <w:szCs w:val="22"/>
        </w:rPr>
        <w:lastRenderedPageBreak/>
        <w:t>frequentato, la società in cui è inserito, gli hanno trasmesso. Poiché la società, la scuola, la famiglia sono raggiunte e influenzate dalle idee che di tempo in tempo vengono diffuse, ecco che anche le singole persone finiscono con l'essere partecipi della cultura dominante (spesso senza neanche rendersene chiaramente conto) e agiscono sulla base dei criteri che da essa hanno assimilato.</w:t>
      </w:r>
      <w:r w:rsidR="00E476DA" w:rsidRPr="00107EA3">
        <w:rPr>
          <w:rFonts w:cs="Times New Roman"/>
          <w:sz w:val="22"/>
          <w:szCs w:val="22"/>
        </w:rPr>
        <w:t xml:space="preserve"> </w:t>
      </w:r>
      <w:r w:rsidRPr="00107EA3">
        <w:rPr>
          <w:rFonts w:cs="Times New Roman"/>
          <w:sz w:val="22"/>
          <w:szCs w:val="22"/>
        </w:rPr>
        <w:t xml:space="preserve">E' chiaro quindi che, se vogliamo capire perché nel corso dei secoli i principi in base ai quali le persone agiscono hanno subito dei cambiamenti, dobbiamo cercare di riflettere su </w:t>
      </w:r>
      <w:r w:rsidRPr="00107EA3">
        <w:rPr>
          <w:rFonts w:cs="Times New Roman"/>
          <w:b/>
          <w:bCs/>
          <w:sz w:val="22"/>
          <w:szCs w:val="22"/>
        </w:rPr>
        <w:t>come e perché le idee – le filosofie – sono cambiate</w:t>
      </w:r>
      <w:r w:rsidRPr="00107EA3">
        <w:rPr>
          <w:rFonts w:cs="Times New Roman"/>
          <w:sz w:val="22"/>
          <w:szCs w:val="22"/>
        </w:rPr>
        <w:t xml:space="preserve">. Questo è appunto quello che cercheremo di fare quest'anno in questa rubrica, riprendendo e approfondendo alcune delle riflessioni (quelle che riguardano la 'storia delle idee') che sono state sviluppate nel </w:t>
      </w:r>
      <w:proofErr w:type="spellStart"/>
      <w:r w:rsidRPr="00107EA3">
        <w:rPr>
          <w:rFonts w:cs="Times New Roman"/>
          <w:sz w:val="22"/>
          <w:szCs w:val="22"/>
        </w:rPr>
        <w:t>camposcuola</w:t>
      </w:r>
      <w:proofErr w:type="spellEnd"/>
      <w:r w:rsidRPr="00107EA3">
        <w:rPr>
          <w:rFonts w:cs="Times New Roman"/>
          <w:sz w:val="22"/>
          <w:szCs w:val="22"/>
        </w:rPr>
        <w:t xml:space="preserve"> di agosto. A noi interessa soprattutto vedere come è cambiato nel corso dei secoli l'atteggiamento dell'uomo verso Dio, come cioè da una società in cui i valori di riferimento erano quelli cristiani si sia giunti ad un mondo, quello di oggi, in cui la cultura dominante tende ad escludere e di fatto esclude l'idea di Dio in base a filosofie relativiste e nichiliste che si sono diffuse e poi imposte.</w:t>
      </w:r>
    </w:p>
    <w:p w:rsidR="00107EA3" w:rsidRPr="00107EA3" w:rsidRDefault="00107EA3" w:rsidP="00320E68">
      <w:pPr>
        <w:spacing w:after="0" w:line="240" w:lineRule="atLeast"/>
        <w:jc w:val="both"/>
        <w:rPr>
          <w:rFonts w:cs="Times New Roman"/>
          <w:sz w:val="22"/>
          <w:szCs w:val="22"/>
        </w:rPr>
      </w:pPr>
    </w:p>
    <w:p w:rsidR="00320E68" w:rsidRPr="00107EA3" w:rsidRDefault="00320E68" w:rsidP="00107EA3">
      <w:pPr>
        <w:spacing w:after="0" w:line="240" w:lineRule="atLeast"/>
        <w:ind w:firstLine="708"/>
        <w:jc w:val="both"/>
        <w:rPr>
          <w:rFonts w:cs="Times New Roman"/>
          <w:sz w:val="22"/>
          <w:szCs w:val="22"/>
        </w:rPr>
      </w:pPr>
      <w:r w:rsidRPr="00107EA3">
        <w:rPr>
          <w:rFonts w:cs="Times New Roman"/>
          <w:sz w:val="22"/>
          <w:szCs w:val="22"/>
        </w:rPr>
        <w:t>Non è possibile esporre in maniera approfondita come si sia evoluto il pensiero filosofico dall'antichità ai giorni nostri:  cercheremo solo di delineare a grandi linee alcune tappe di questo sviluppo.</w:t>
      </w:r>
    </w:p>
    <w:p w:rsidR="00107EA3" w:rsidRDefault="00107EA3" w:rsidP="00320E68">
      <w:pPr>
        <w:spacing w:after="0" w:line="240" w:lineRule="atLeast"/>
        <w:jc w:val="center"/>
        <w:rPr>
          <w:rFonts w:cs="Times New Roman"/>
          <w:sz w:val="22"/>
          <w:szCs w:val="22"/>
        </w:rPr>
      </w:pPr>
    </w:p>
    <w:p w:rsidR="00320E68" w:rsidRPr="00107EA3" w:rsidRDefault="00320E68" w:rsidP="00320E68">
      <w:pPr>
        <w:spacing w:after="0" w:line="240" w:lineRule="atLeast"/>
        <w:jc w:val="center"/>
        <w:rPr>
          <w:rFonts w:cs="Times New Roman"/>
          <w:sz w:val="22"/>
          <w:szCs w:val="22"/>
        </w:rPr>
      </w:pPr>
      <w:r w:rsidRPr="00107EA3">
        <w:rPr>
          <w:rFonts w:cs="Times New Roman"/>
          <w:sz w:val="22"/>
          <w:szCs w:val="22"/>
        </w:rPr>
        <w:t>***</w:t>
      </w:r>
    </w:p>
    <w:p w:rsidR="00320E68" w:rsidRPr="00107EA3" w:rsidRDefault="00320E68" w:rsidP="00320E68">
      <w:pPr>
        <w:spacing w:after="0" w:line="240" w:lineRule="atLeast"/>
        <w:jc w:val="both"/>
        <w:rPr>
          <w:rFonts w:cs="Times New Roman"/>
          <w:sz w:val="22"/>
          <w:szCs w:val="22"/>
        </w:rPr>
      </w:pPr>
      <w:r w:rsidRPr="00107EA3">
        <w:rPr>
          <w:rFonts w:cs="Times New Roman"/>
          <w:sz w:val="22"/>
          <w:szCs w:val="22"/>
        </w:rPr>
        <w:tab/>
      </w:r>
      <w:r w:rsidRPr="00107EA3">
        <w:rPr>
          <w:rFonts w:cs="Times New Roman"/>
          <w:b/>
          <w:bCs/>
          <w:sz w:val="22"/>
          <w:szCs w:val="22"/>
        </w:rPr>
        <w:t>Per circa quindici secoli dalla vicenda terrena di Gesù, la fede cristiana si è diffusa,</w:t>
      </w:r>
      <w:r w:rsidRPr="00107EA3">
        <w:rPr>
          <w:rFonts w:cs="Times New Roman"/>
          <w:sz w:val="22"/>
          <w:szCs w:val="22"/>
        </w:rPr>
        <w:t xml:space="preserve"> prima nel vicino Oriente e poi nel mondo occidentale, informando di sé popoli e civiltà; il mondo occidentale era così diventato un mondo cristiano (la 'cristianità'), all'interno del quale i valori di riferimento delle popolazioni erano pressoché indiscutibilmente quelli che scaturivano dal Vangelo. Nonostante il sorgere e il diffondersi di alcune eresie, possiamo senz'altro parlare di un'Europa  caratterizzata da una 'predominante cultura  cristiana' all'interno della quale erano comunque attive diverse comunità ebraiche più o meno numerose. Un'Europa che, già a partire dal XI secolo si poneva il problema di raggiungere altri continenti anche con lo scopo di diffondere in essi la fede cristiana (vedi le Crociate, la </w:t>
      </w:r>
      <w:proofErr w:type="spellStart"/>
      <w:r w:rsidRPr="00107EA3">
        <w:rPr>
          <w:rFonts w:cs="Times New Roman"/>
          <w:sz w:val="22"/>
          <w:szCs w:val="22"/>
        </w:rPr>
        <w:t>Reconquista</w:t>
      </w:r>
      <w:proofErr w:type="spellEnd"/>
      <w:r w:rsidRPr="00107EA3">
        <w:rPr>
          <w:rFonts w:cs="Times New Roman"/>
          <w:sz w:val="22"/>
          <w:szCs w:val="22"/>
        </w:rPr>
        <w:t xml:space="preserve"> spagnola, la missione in Cina  dei francescani guidati da Giovanni di Montecorvino)</w:t>
      </w:r>
    </w:p>
    <w:p w:rsidR="00320E68" w:rsidRPr="00107EA3" w:rsidRDefault="00320E68" w:rsidP="00107EA3">
      <w:pPr>
        <w:spacing w:after="0" w:line="240" w:lineRule="atLeast"/>
        <w:ind w:firstLine="708"/>
        <w:jc w:val="both"/>
        <w:rPr>
          <w:rFonts w:cs="Times New Roman"/>
          <w:sz w:val="22"/>
          <w:szCs w:val="22"/>
        </w:rPr>
      </w:pPr>
      <w:r w:rsidRPr="00107EA3">
        <w:rPr>
          <w:rFonts w:cs="Times New Roman"/>
          <w:sz w:val="22"/>
          <w:szCs w:val="22"/>
        </w:rPr>
        <w:t>Fu nella seconda metà del XVI secolo che questa civiltà cristiana  cominciò seriamente ad essere 'sovvertita'.</w:t>
      </w:r>
    </w:p>
    <w:p w:rsidR="00320E68" w:rsidRPr="00107EA3" w:rsidRDefault="00320E68" w:rsidP="00320E68">
      <w:pPr>
        <w:spacing w:after="0" w:line="240" w:lineRule="atLeast"/>
        <w:jc w:val="both"/>
        <w:rPr>
          <w:rFonts w:cs="Times New Roman"/>
          <w:sz w:val="22"/>
          <w:szCs w:val="22"/>
        </w:rPr>
      </w:pPr>
    </w:p>
    <w:p w:rsidR="00320E68" w:rsidRPr="00107EA3" w:rsidRDefault="00320E68" w:rsidP="00320E68">
      <w:pPr>
        <w:spacing w:after="0" w:line="240" w:lineRule="atLeast"/>
        <w:jc w:val="both"/>
        <w:rPr>
          <w:rFonts w:cs="Times New Roman"/>
          <w:b/>
          <w:bCs/>
          <w:sz w:val="22"/>
          <w:szCs w:val="22"/>
        </w:rPr>
      </w:pPr>
      <w:r w:rsidRPr="00107EA3">
        <w:rPr>
          <w:rFonts w:cs="Times New Roman"/>
          <w:b/>
          <w:bCs/>
          <w:sz w:val="22"/>
          <w:szCs w:val="22"/>
        </w:rPr>
        <w:t>La 'riforma' protestante.</w:t>
      </w:r>
    </w:p>
    <w:p w:rsidR="00320E68" w:rsidRDefault="00320E68" w:rsidP="00320E68">
      <w:pPr>
        <w:spacing w:after="0" w:line="240" w:lineRule="atLeast"/>
        <w:jc w:val="both"/>
        <w:rPr>
          <w:rFonts w:cs="Times New Roman"/>
          <w:sz w:val="22"/>
          <w:szCs w:val="22"/>
        </w:rPr>
      </w:pPr>
      <w:r w:rsidRPr="00107EA3">
        <w:rPr>
          <w:rFonts w:cs="Times New Roman"/>
          <w:sz w:val="22"/>
          <w:szCs w:val="22"/>
        </w:rPr>
        <w:tab/>
        <w:t xml:space="preserve">E' Lutero il personaggio storico su cui ora dobbiamo soffermarci, perché è proprio a partire dalle sue idee che ha avuto inizio quel sovvertimento di valori che stiamo cercando di delineare. Occorre anzitutto ricordare in breve come si è giunti alla Riforma. </w:t>
      </w:r>
    </w:p>
    <w:p w:rsidR="00107EA3" w:rsidRPr="00107EA3" w:rsidRDefault="00107EA3" w:rsidP="00320E68">
      <w:pPr>
        <w:spacing w:after="0" w:line="240" w:lineRule="atLeast"/>
        <w:jc w:val="both"/>
        <w:rPr>
          <w:rFonts w:cs="Times New Roman"/>
          <w:sz w:val="22"/>
          <w:szCs w:val="22"/>
        </w:rPr>
      </w:pPr>
    </w:p>
    <w:p w:rsidR="00320E68" w:rsidRPr="00107EA3" w:rsidRDefault="00320E68" w:rsidP="00107EA3">
      <w:pPr>
        <w:spacing w:after="0" w:line="240" w:lineRule="atLeast"/>
        <w:ind w:firstLine="708"/>
        <w:jc w:val="both"/>
        <w:rPr>
          <w:rFonts w:cs="Times New Roman"/>
          <w:sz w:val="22"/>
          <w:szCs w:val="22"/>
        </w:rPr>
      </w:pPr>
      <w:r w:rsidRPr="00107EA3">
        <w:rPr>
          <w:rFonts w:cs="Times New Roman"/>
          <w:b/>
          <w:bCs/>
          <w:sz w:val="22"/>
          <w:szCs w:val="22"/>
        </w:rPr>
        <w:t>Martin Lutero</w:t>
      </w:r>
      <w:r w:rsidRPr="00107EA3">
        <w:rPr>
          <w:rFonts w:cs="Times New Roman"/>
          <w:sz w:val="22"/>
          <w:szCs w:val="22"/>
        </w:rPr>
        <w:t xml:space="preserve"> era un frate agostiniano tedesco (1483- 1546) che, sulla base di una forte critica ad alcuni aspetti del cattolicesimo (fra cui la teologia delle “indulgenze”) che riteneva non correttamente ispirati agli insegnamenti del Vangelo e della Bibbia, espresse in 95 punti il suo dissenso; nel 1517 queste sue tesi furono affisse sulle porte del duomo di </w:t>
      </w:r>
      <w:proofErr w:type="spellStart"/>
      <w:r w:rsidRPr="00107EA3">
        <w:rPr>
          <w:rFonts w:cs="Times New Roman"/>
          <w:sz w:val="22"/>
          <w:szCs w:val="22"/>
        </w:rPr>
        <w:t>Wittenberg</w:t>
      </w:r>
      <w:proofErr w:type="spellEnd"/>
      <w:r w:rsidRPr="00107EA3">
        <w:rPr>
          <w:rFonts w:cs="Times New Roman"/>
          <w:sz w:val="22"/>
          <w:szCs w:val="22"/>
        </w:rPr>
        <w:t xml:space="preserve">, come forma di protesta nei confronti della Chiesa cattolica e del Papa. I tentativi di conciliazione posti in atto dalla Chiesa di Roma e dal Papa non ebbero risultato; il dissenso divenne via </w:t>
      </w:r>
      <w:proofErr w:type="spellStart"/>
      <w:r w:rsidRPr="00107EA3">
        <w:rPr>
          <w:rFonts w:cs="Times New Roman"/>
          <w:sz w:val="22"/>
          <w:szCs w:val="22"/>
        </w:rPr>
        <w:t>via</w:t>
      </w:r>
      <w:proofErr w:type="spellEnd"/>
      <w:r w:rsidRPr="00107EA3">
        <w:rPr>
          <w:rFonts w:cs="Times New Roman"/>
          <w:sz w:val="22"/>
          <w:szCs w:val="22"/>
        </w:rPr>
        <w:t xml:space="preserve"> più radicale finché nel 1521 Lutero fu scomunicato. Le sue posizioni furono appoggiate da una parte dei principi tedeschi, anche per motivi politici (e cioè per contrastare l’imperatore Carlo V che, sulla base della scomunica papale, lo aveva messo al bando come eretico) ed economici (si metteva un freno alle generose offerte che i cattolici tedeschi inviavano a Roma, e si potevano incamerare i beni dei monasteri e delle diocesi), il che gli permise di sfuggire alle punizioni previste. Negli anni seguenti, in occasione delle rivolte dei contadini scoppiate in diversi territori dell’impero, Lutero – dopo essersi inizialmente schierato dalla loro parte - spinse i principi tedeschi, della cui protezione aveva bisogno, ad una sanguinosa repressione. Si dedicò poi, insieme ai suoi seguaci, al consolidamento della sua dottrina, i cui aspetti fondamentali furono codificati in un testo scritto da </w:t>
      </w:r>
      <w:proofErr w:type="spellStart"/>
      <w:r w:rsidRPr="00107EA3">
        <w:rPr>
          <w:rFonts w:cs="Times New Roman"/>
          <w:sz w:val="22"/>
          <w:szCs w:val="22"/>
        </w:rPr>
        <w:t>Melantone</w:t>
      </w:r>
      <w:proofErr w:type="spellEnd"/>
      <w:r w:rsidRPr="00107EA3">
        <w:rPr>
          <w:rFonts w:cs="Times New Roman"/>
          <w:sz w:val="22"/>
          <w:szCs w:val="22"/>
        </w:rPr>
        <w:t xml:space="preserve"> e presentato all’imperatore Carlo V, nel 1530, durante la Dieta (</w:t>
      </w:r>
      <w:proofErr w:type="spellStart"/>
      <w:r w:rsidRPr="00107EA3">
        <w:rPr>
          <w:rFonts w:cs="Times New Roman"/>
          <w:sz w:val="22"/>
          <w:szCs w:val="22"/>
        </w:rPr>
        <w:t>=assemblea</w:t>
      </w:r>
      <w:proofErr w:type="spellEnd"/>
      <w:r w:rsidRPr="00107EA3">
        <w:rPr>
          <w:rFonts w:cs="Times New Roman"/>
          <w:sz w:val="22"/>
          <w:szCs w:val="22"/>
        </w:rPr>
        <w:t xml:space="preserve">) di Augusta: la </w:t>
      </w:r>
      <w:r w:rsidRPr="00107EA3">
        <w:rPr>
          <w:rFonts w:cs="Times New Roman"/>
          <w:i/>
          <w:sz w:val="22"/>
          <w:szCs w:val="22"/>
        </w:rPr>
        <w:t xml:space="preserve">Confessione </w:t>
      </w:r>
      <w:proofErr w:type="spellStart"/>
      <w:r w:rsidRPr="00107EA3">
        <w:rPr>
          <w:rFonts w:cs="Times New Roman"/>
          <w:i/>
          <w:sz w:val="22"/>
          <w:szCs w:val="22"/>
        </w:rPr>
        <w:t>Augustana</w:t>
      </w:r>
      <w:proofErr w:type="spellEnd"/>
      <w:r w:rsidRPr="00107EA3">
        <w:rPr>
          <w:rFonts w:cs="Times New Roman"/>
          <w:sz w:val="22"/>
          <w:szCs w:val="22"/>
        </w:rPr>
        <w:t>. La compilazione di questo documento non era stata semplice, perché fra gli aderenti alla Riforma protestante vi erano contrasti anche forti: alla fine, tuttavia, riuscirono ad accordarsi su un testo, che divenne così il documento fondamentale per il protestantesimo.</w:t>
      </w:r>
    </w:p>
    <w:p w:rsidR="00320E68" w:rsidRPr="00107EA3" w:rsidRDefault="00320E68" w:rsidP="00107EA3">
      <w:pPr>
        <w:spacing w:after="0" w:line="240" w:lineRule="atLeast"/>
        <w:ind w:firstLine="708"/>
        <w:jc w:val="both"/>
        <w:rPr>
          <w:rFonts w:cs="Times New Roman"/>
          <w:sz w:val="22"/>
          <w:szCs w:val="22"/>
        </w:rPr>
      </w:pPr>
      <w:r w:rsidRPr="00107EA3">
        <w:rPr>
          <w:rFonts w:cs="Times New Roman"/>
          <w:sz w:val="22"/>
          <w:szCs w:val="22"/>
        </w:rPr>
        <w:t>Nel prossimo numero del giornalino esamineremo alcuni punti della dottrina luterana e ne vedremo le conseguenze.</w:t>
      </w:r>
    </w:p>
    <w:p w:rsidR="00320E68" w:rsidRPr="00107EA3" w:rsidRDefault="00320E68" w:rsidP="00320E68">
      <w:pPr>
        <w:spacing w:after="0" w:line="240" w:lineRule="atLeast"/>
        <w:jc w:val="both"/>
        <w:rPr>
          <w:rFonts w:cs="Times New Roman"/>
          <w:sz w:val="22"/>
          <w:szCs w:val="22"/>
        </w:rPr>
      </w:pPr>
      <w:r w:rsidRPr="00107EA3">
        <w:rPr>
          <w:rFonts w:cs="Times New Roman"/>
          <w:sz w:val="22"/>
          <w:szCs w:val="22"/>
        </w:rPr>
        <w:tab/>
      </w:r>
      <w:r w:rsidRPr="00107EA3">
        <w:rPr>
          <w:rFonts w:cs="Times New Roman"/>
          <w:sz w:val="22"/>
          <w:szCs w:val="22"/>
        </w:rPr>
        <w:tab/>
      </w:r>
      <w:r w:rsidRPr="00107EA3">
        <w:rPr>
          <w:rFonts w:cs="Times New Roman"/>
          <w:sz w:val="22"/>
          <w:szCs w:val="22"/>
        </w:rPr>
        <w:tab/>
      </w:r>
      <w:r w:rsidRPr="00107EA3">
        <w:rPr>
          <w:rFonts w:cs="Times New Roman"/>
          <w:sz w:val="22"/>
          <w:szCs w:val="22"/>
        </w:rPr>
        <w:tab/>
      </w:r>
      <w:r w:rsidRPr="00107EA3">
        <w:rPr>
          <w:rFonts w:cs="Times New Roman"/>
          <w:sz w:val="22"/>
          <w:szCs w:val="22"/>
        </w:rPr>
        <w:tab/>
      </w:r>
      <w:r w:rsidRPr="00107EA3">
        <w:rPr>
          <w:rFonts w:cs="Times New Roman"/>
          <w:sz w:val="22"/>
          <w:szCs w:val="22"/>
        </w:rPr>
        <w:tab/>
        <w:t>A cura di Antonella e Antonio</w:t>
      </w:r>
    </w:p>
    <w:sectPr w:rsidR="00320E68" w:rsidRPr="00107EA3" w:rsidSect="003C2D2A">
      <w:pgSz w:w="11906" w:h="16838"/>
      <w:pgMar w:top="1693" w:right="1134" w:bottom="1134" w:left="1134" w:header="1134" w:footer="0" w:gutter="0"/>
      <w:cols w:space="720"/>
      <w:formProt w:val="0"/>
      <w:docGrid w:linePitch="24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20E68"/>
    <w:rsid w:val="00107EA3"/>
    <w:rsid w:val="00320E68"/>
    <w:rsid w:val="00E44CA2"/>
    <w:rsid w:val="00E476D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320E68"/>
    <w:pPr>
      <w:widowControl w:val="0"/>
      <w:suppressAutoHyphens/>
    </w:pPr>
    <w:rPr>
      <w:rFonts w:ascii="Times New Roman" w:eastAsia="SimSun" w:hAnsi="Times New Roman" w:cs="Arial"/>
      <w:color w:val="00000A"/>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Body">
    <w:name w:val="Text Body"/>
    <w:basedOn w:val="Normale"/>
    <w:rsid w:val="00320E68"/>
    <w:pPr>
      <w:spacing w:after="1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1257</Words>
  <Characters>7169</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2017-09-20T06:08:00Z</dcterms:created>
  <dcterms:modified xsi:type="dcterms:W3CDTF">2017-09-20T06:37:00Z</dcterms:modified>
</cp:coreProperties>
</file>